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A9" w:rsidRPr="00723CA9" w:rsidRDefault="00723CA9" w:rsidP="00723CA9">
      <w:pPr>
        <w:spacing w:after="0" w:line="240" w:lineRule="auto"/>
        <w:jc w:val="center"/>
        <w:rPr>
          <w:b/>
          <w:sz w:val="28"/>
          <w:szCs w:val="28"/>
        </w:rPr>
      </w:pPr>
      <w:r w:rsidRPr="00723CA9">
        <w:rPr>
          <w:b/>
          <w:sz w:val="28"/>
          <w:szCs w:val="28"/>
        </w:rPr>
        <w:t>JUDUL NASKAH [Calibri, Ukuran 14, Indonesia][Bold]</w:t>
      </w:r>
    </w:p>
    <w:p w:rsidR="00723CA9" w:rsidRPr="00723CA9" w:rsidRDefault="00723CA9" w:rsidP="00723CA9">
      <w:pPr>
        <w:spacing w:after="0" w:line="240" w:lineRule="auto"/>
        <w:jc w:val="center"/>
        <w:rPr>
          <w:b/>
          <w:sz w:val="28"/>
          <w:szCs w:val="28"/>
        </w:rPr>
      </w:pPr>
    </w:p>
    <w:p w:rsidR="00723CA9" w:rsidRPr="00723CA9" w:rsidRDefault="00723CA9" w:rsidP="00723CA9">
      <w:pPr>
        <w:spacing w:after="0" w:line="240" w:lineRule="auto"/>
        <w:jc w:val="center"/>
        <w:rPr>
          <w:b/>
          <w:i/>
          <w:sz w:val="28"/>
          <w:szCs w:val="28"/>
        </w:rPr>
      </w:pPr>
      <w:r w:rsidRPr="00723CA9">
        <w:rPr>
          <w:b/>
          <w:i/>
          <w:sz w:val="28"/>
          <w:szCs w:val="28"/>
        </w:rPr>
        <w:t>THE TITLE OF DOCUMENT [Calibri, Font 14, English][Bold]</w:t>
      </w:r>
    </w:p>
    <w:p w:rsidR="00723CA9" w:rsidRDefault="00723CA9" w:rsidP="00723CA9">
      <w:pPr>
        <w:spacing w:after="0" w:line="240" w:lineRule="auto"/>
        <w:jc w:val="center"/>
      </w:pPr>
    </w:p>
    <w:p w:rsidR="00723CA9" w:rsidRPr="00723CA9" w:rsidRDefault="00723CA9" w:rsidP="00723CA9">
      <w:pPr>
        <w:spacing w:after="0" w:line="240" w:lineRule="auto"/>
        <w:jc w:val="center"/>
        <w:rPr>
          <w:b/>
          <w:sz w:val="24"/>
          <w:szCs w:val="24"/>
        </w:rPr>
      </w:pPr>
      <w:r w:rsidRPr="00723CA9">
        <w:rPr>
          <w:b/>
          <w:sz w:val="24"/>
          <w:szCs w:val="24"/>
        </w:rPr>
        <w:t>Penulis Pertama</w:t>
      </w:r>
      <w:r w:rsidRPr="00723CA9">
        <w:rPr>
          <w:b/>
          <w:sz w:val="24"/>
          <w:szCs w:val="24"/>
          <w:vertAlign w:val="superscript"/>
        </w:rPr>
        <w:t>1</w:t>
      </w:r>
      <w:r w:rsidRPr="00723CA9">
        <w:rPr>
          <w:b/>
          <w:sz w:val="24"/>
          <w:szCs w:val="24"/>
        </w:rPr>
        <w:t>, Penulis Kedua</w:t>
      </w:r>
      <w:r w:rsidRPr="00723CA9">
        <w:rPr>
          <w:b/>
          <w:sz w:val="24"/>
          <w:szCs w:val="24"/>
          <w:vertAlign w:val="superscript"/>
        </w:rPr>
        <w:t>2</w:t>
      </w:r>
      <w:r w:rsidRPr="00723CA9">
        <w:rPr>
          <w:b/>
          <w:sz w:val="24"/>
          <w:szCs w:val="24"/>
        </w:rPr>
        <w:t>, Penulis ke-n</w:t>
      </w:r>
      <w:r w:rsidRPr="00723CA9">
        <w:rPr>
          <w:b/>
          <w:sz w:val="24"/>
          <w:szCs w:val="24"/>
          <w:vertAlign w:val="superscript"/>
        </w:rPr>
        <w:t>n</w:t>
      </w:r>
      <w:r w:rsidRPr="00723CA9">
        <w:rPr>
          <w:b/>
          <w:sz w:val="24"/>
          <w:szCs w:val="24"/>
        </w:rPr>
        <w:t xml:space="preserve"> [Calibri 12 pt]</w:t>
      </w:r>
      <w:r w:rsidR="00C776D2">
        <w:rPr>
          <w:b/>
          <w:sz w:val="24"/>
          <w:szCs w:val="24"/>
          <w:lang w:val="en-US"/>
        </w:rPr>
        <w:t>[Bold]</w:t>
      </w:r>
      <w:r w:rsidRPr="00723CA9">
        <w:rPr>
          <w:b/>
          <w:sz w:val="24"/>
          <w:szCs w:val="24"/>
        </w:rPr>
        <w:t>[tanpa gelar]</w:t>
      </w:r>
    </w:p>
    <w:p w:rsidR="00723CA9" w:rsidRDefault="00723CA9" w:rsidP="00723CA9">
      <w:pPr>
        <w:spacing w:after="0" w:line="240" w:lineRule="auto"/>
        <w:jc w:val="center"/>
      </w:pPr>
      <w:r w:rsidRPr="00723CA9">
        <w:rPr>
          <w:vertAlign w:val="superscript"/>
        </w:rPr>
        <w:t>1</w:t>
      </w:r>
      <w:r>
        <w:t>Institusi dan alamat Penulis Pertama [Calibri 11 pt]</w:t>
      </w:r>
    </w:p>
    <w:p w:rsidR="00723CA9" w:rsidRDefault="00723CA9" w:rsidP="00723CA9">
      <w:pPr>
        <w:spacing w:after="0" w:line="240" w:lineRule="auto"/>
        <w:jc w:val="center"/>
      </w:pPr>
      <w:r w:rsidRPr="00723CA9">
        <w:rPr>
          <w:vertAlign w:val="superscript"/>
        </w:rPr>
        <w:t>2</w:t>
      </w:r>
      <w:r>
        <w:t>Institusi dan alamat Penulis Kedua</w:t>
      </w:r>
    </w:p>
    <w:p w:rsidR="00723CA9" w:rsidRDefault="00723CA9" w:rsidP="00723CA9">
      <w:pPr>
        <w:spacing w:after="0" w:line="240" w:lineRule="auto"/>
        <w:jc w:val="center"/>
      </w:pPr>
      <w:r w:rsidRPr="00723CA9">
        <w:rPr>
          <w:vertAlign w:val="superscript"/>
        </w:rPr>
        <w:t>n</w:t>
      </w:r>
      <w:r>
        <w:t>Institusi dan alamat Penulis ke-n</w:t>
      </w:r>
    </w:p>
    <w:p w:rsidR="00723CA9" w:rsidRDefault="00723CA9" w:rsidP="00723CA9">
      <w:pPr>
        <w:spacing w:after="0" w:line="240" w:lineRule="auto"/>
        <w:jc w:val="center"/>
      </w:pPr>
    </w:p>
    <w:p w:rsidR="00723CA9" w:rsidRDefault="00723CA9" w:rsidP="00723CA9">
      <w:pPr>
        <w:spacing w:after="0" w:line="240" w:lineRule="auto"/>
        <w:rPr>
          <w:lang w:val="en-US"/>
        </w:rPr>
      </w:pPr>
      <w:bookmarkStart w:id="0" w:name="_GoBack"/>
      <w:bookmarkEnd w:id="0"/>
    </w:p>
    <w:p w:rsidR="00723CA9" w:rsidRPr="00723CA9" w:rsidRDefault="00723CA9" w:rsidP="00723CA9">
      <w:pPr>
        <w:spacing w:after="120" w:line="240" w:lineRule="auto"/>
        <w:rPr>
          <w:b/>
          <w:i/>
        </w:rPr>
      </w:pPr>
      <w:r w:rsidRPr="00723CA9">
        <w:rPr>
          <w:b/>
          <w:i/>
        </w:rPr>
        <w:t>Abstract</w:t>
      </w:r>
    </w:p>
    <w:p w:rsidR="00723CA9" w:rsidRPr="00723CA9" w:rsidRDefault="00723CA9" w:rsidP="00723CA9">
      <w:pPr>
        <w:spacing w:after="120" w:line="240" w:lineRule="auto"/>
        <w:jc w:val="both"/>
        <w:rPr>
          <w:i/>
          <w:lang w:val="en-US"/>
        </w:rPr>
      </w:pPr>
      <w:r w:rsidRPr="00723CA9">
        <w:rPr>
          <w:i/>
        </w:rPr>
        <w:t>Abstract written in one paragraph with the size 11 Calibri letters printed normally within one space. Abstract writing includes research objectives, research methods, and research findings. Abstract is written as much as 150-250 words.</w:t>
      </w:r>
    </w:p>
    <w:p w:rsidR="00723CA9" w:rsidRPr="00723CA9" w:rsidRDefault="00723CA9" w:rsidP="00723CA9">
      <w:pPr>
        <w:spacing w:after="0" w:line="240" w:lineRule="auto"/>
        <w:rPr>
          <w:i/>
        </w:rPr>
      </w:pPr>
      <w:r w:rsidRPr="00723CA9">
        <w:rPr>
          <w:b/>
          <w:i/>
        </w:rPr>
        <w:t>Keywords</w:t>
      </w:r>
      <w:r w:rsidRPr="00723CA9">
        <w:rPr>
          <w:i/>
        </w:rPr>
        <w:t xml:space="preserve"> :  consist of 3-5 words, separated by comma, written in italic</w:t>
      </w:r>
    </w:p>
    <w:p w:rsidR="00723CA9" w:rsidRDefault="00723CA9" w:rsidP="00723CA9">
      <w:pPr>
        <w:spacing w:after="0" w:line="240" w:lineRule="auto"/>
      </w:pPr>
    </w:p>
    <w:p w:rsidR="00723CA9" w:rsidRPr="00723CA9" w:rsidRDefault="00723CA9" w:rsidP="00723CA9">
      <w:pPr>
        <w:spacing w:after="120" w:line="240" w:lineRule="auto"/>
        <w:rPr>
          <w:b/>
        </w:rPr>
      </w:pPr>
      <w:r w:rsidRPr="00723CA9">
        <w:rPr>
          <w:b/>
        </w:rPr>
        <w:t>Abstrak</w:t>
      </w:r>
    </w:p>
    <w:p w:rsidR="00723CA9" w:rsidRDefault="00723CA9" w:rsidP="00723CA9">
      <w:pPr>
        <w:spacing w:after="120" w:line="240" w:lineRule="auto"/>
        <w:jc w:val="both"/>
      </w:pPr>
      <w:r>
        <w:t>Abstrak ditulis dalam satu paragraf dengan huruf Calibri ukuran 11 dicetak normal berjarak satu spasi. Penulisan abstrak memuat tujuan penelitian, metode penelitian, dan temuan penelitian. Abstrak dituliskan sepanjang 150 – 250 kata.</w:t>
      </w:r>
    </w:p>
    <w:p w:rsidR="00723CA9" w:rsidRDefault="00723CA9" w:rsidP="00723CA9">
      <w:pPr>
        <w:spacing w:after="0" w:line="240" w:lineRule="auto"/>
      </w:pPr>
      <w:r w:rsidRPr="00723CA9">
        <w:rPr>
          <w:b/>
        </w:rPr>
        <w:t>Kata Kunci</w:t>
      </w:r>
      <w:r>
        <w:t xml:space="preserve"> : terdiri dari 3 - 5 kata, dipisah dengan tanda koma</w:t>
      </w:r>
    </w:p>
    <w:p w:rsidR="00723CA9" w:rsidRDefault="00723CA9" w:rsidP="00723CA9">
      <w:pPr>
        <w:spacing w:after="0" w:line="240" w:lineRule="auto"/>
      </w:pPr>
      <w:r>
        <w:t xml:space="preserve"> </w:t>
      </w:r>
    </w:p>
    <w:p w:rsidR="00723CA9" w:rsidRPr="00723CA9" w:rsidRDefault="00723CA9" w:rsidP="00723CA9">
      <w:pPr>
        <w:spacing w:after="120" w:line="240" w:lineRule="auto"/>
        <w:rPr>
          <w:b/>
          <w:sz w:val="24"/>
          <w:szCs w:val="24"/>
          <w:lang w:val="en-US"/>
        </w:rPr>
      </w:pPr>
      <w:r>
        <w:rPr>
          <w:b/>
          <w:sz w:val="24"/>
          <w:szCs w:val="24"/>
        </w:rPr>
        <w:t>PENDAHULUAN</w:t>
      </w:r>
    </w:p>
    <w:p w:rsidR="00723CA9" w:rsidRPr="00723CA9" w:rsidRDefault="00723CA9" w:rsidP="00723CA9">
      <w:pPr>
        <w:spacing w:after="0" w:line="240" w:lineRule="auto"/>
        <w:ind w:firstLine="567"/>
        <w:jc w:val="both"/>
        <w:rPr>
          <w:sz w:val="24"/>
          <w:szCs w:val="24"/>
        </w:rPr>
      </w:pPr>
      <w:r w:rsidRPr="00723CA9">
        <w:rPr>
          <w:sz w:val="24"/>
          <w:szCs w:val="24"/>
        </w:rPr>
        <w:t>Pendahuluan ditulis menggunakan font Calibri, size 12, spasi tunggal. Hal yang ditulis dalam bagian pendahuluan adalah latar belakang (termasuk alasan mengapa penelitian ini penting dilakukan), rumusan masalah, tujuan penelitian, manfaat penelitian, hipotesis (jika ada), dan tinjauan pustaka (teori/konsep yang digunakan dan hasil penelitian terdahulu). Semua hal tersebut tidak perlu dibagi dalam subbab.</w:t>
      </w:r>
    </w:p>
    <w:p w:rsidR="00723CA9" w:rsidRPr="00723CA9" w:rsidRDefault="00723CA9" w:rsidP="00723CA9">
      <w:pPr>
        <w:spacing w:after="0" w:line="240" w:lineRule="auto"/>
        <w:ind w:firstLine="567"/>
        <w:jc w:val="both"/>
        <w:rPr>
          <w:sz w:val="24"/>
          <w:szCs w:val="24"/>
        </w:rPr>
      </w:pPr>
      <w:r w:rsidRPr="00723CA9">
        <w:rPr>
          <w:sz w:val="24"/>
          <w:szCs w:val="24"/>
        </w:rPr>
        <w:t>Teknik pengutipan harus menyesuaikan ketentuan Jurnal Komunikasi dan Media, yaitu menggunakan gaya pengutipan APA. Penulis disarankan menggunakan aplikasi pengutipan seperti Mendeley, EndNote, Refwork, dan sebagainya. Penulisan kutipan dalam naskah menggunakan catatan tubuh (body note) misalnya: Tapsell (2017).</w:t>
      </w:r>
    </w:p>
    <w:p w:rsidR="00723CA9" w:rsidRPr="00723CA9" w:rsidRDefault="00723CA9" w:rsidP="00723CA9">
      <w:pPr>
        <w:spacing w:after="0" w:line="240" w:lineRule="auto"/>
        <w:rPr>
          <w:sz w:val="24"/>
          <w:szCs w:val="24"/>
        </w:rPr>
      </w:pPr>
    </w:p>
    <w:p w:rsidR="00723CA9" w:rsidRPr="00723CA9" w:rsidRDefault="00723CA9" w:rsidP="00723CA9">
      <w:pPr>
        <w:spacing w:after="120" w:line="240" w:lineRule="auto"/>
        <w:rPr>
          <w:b/>
          <w:sz w:val="24"/>
          <w:szCs w:val="24"/>
        </w:rPr>
      </w:pPr>
      <w:r w:rsidRPr="00723CA9">
        <w:rPr>
          <w:b/>
          <w:sz w:val="24"/>
          <w:szCs w:val="24"/>
        </w:rPr>
        <w:t>METODOLOGI  PENELITIAN</w:t>
      </w:r>
    </w:p>
    <w:p w:rsidR="00723CA9" w:rsidRPr="00723CA9" w:rsidRDefault="00723CA9" w:rsidP="00723CA9">
      <w:pPr>
        <w:spacing w:after="0" w:line="240" w:lineRule="auto"/>
        <w:ind w:firstLine="567"/>
        <w:jc w:val="both"/>
        <w:rPr>
          <w:sz w:val="24"/>
          <w:szCs w:val="24"/>
        </w:rPr>
      </w:pPr>
      <w:r w:rsidRPr="00723CA9">
        <w:rPr>
          <w:sz w:val="24"/>
          <w:szCs w:val="24"/>
        </w:rPr>
        <w:t xml:space="preserve">Metodologi Penelitian ditulis menggunakan font Calibri, size 12, spasi tunggal. Hal yang dituliskan dalam metodologi penelitian adalah paradigma/jenis penelitian, lokasi, waktu, metode pengumpulan data, dan metode analisis data. </w:t>
      </w:r>
      <w:r w:rsidR="005D3FA6">
        <w:rPr>
          <w:sz w:val="24"/>
          <w:szCs w:val="24"/>
          <w:lang w:val="en-US"/>
        </w:rPr>
        <w:t xml:space="preserve">Untuk penelitian yang bersifat kualitatif, penulis perlu memasukkan argumentasi ilmiah untuk setiap pemilihan objek penelitian. Untuk penelitian yang berjenis kuantitatif, penulis juga perlu menjelaskan teknik sampling yang digunakan, hasil uji validitas, dan hasil uji reliabilitas. </w:t>
      </w:r>
      <w:r w:rsidRPr="00723CA9">
        <w:rPr>
          <w:sz w:val="24"/>
          <w:szCs w:val="24"/>
        </w:rPr>
        <w:t>Semua hal tersebut tidak perlu dibagi dalam subbab.</w:t>
      </w:r>
    </w:p>
    <w:p w:rsidR="00723CA9" w:rsidRPr="00723CA9" w:rsidRDefault="00723CA9" w:rsidP="00723CA9">
      <w:pPr>
        <w:spacing w:after="0" w:line="240" w:lineRule="auto"/>
        <w:rPr>
          <w:b/>
          <w:sz w:val="24"/>
          <w:szCs w:val="24"/>
        </w:rPr>
      </w:pPr>
      <w:r w:rsidRPr="00723CA9">
        <w:rPr>
          <w:b/>
          <w:sz w:val="24"/>
          <w:szCs w:val="24"/>
        </w:rPr>
        <w:t>HASIL DAN PEMBAHASAN</w:t>
      </w:r>
    </w:p>
    <w:p w:rsidR="00723CA9" w:rsidRDefault="00723CA9" w:rsidP="00723CA9">
      <w:pPr>
        <w:spacing w:after="0" w:line="240" w:lineRule="auto"/>
        <w:ind w:firstLine="567"/>
        <w:jc w:val="both"/>
        <w:rPr>
          <w:sz w:val="24"/>
          <w:szCs w:val="24"/>
          <w:lang w:val="en-US"/>
        </w:rPr>
      </w:pPr>
      <w:r w:rsidRPr="00723CA9">
        <w:rPr>
          <w:sz w:val="24"/>
          <w:szCs w:val="24"/>
        </w:rPr>
        <w:lastRenderedPageBreak/>
        <w:t>Hasil dan Pembahasan ditulis menggunakan font Calibri, size 12, spasi tunggal. Hal-hal yang dituliskan dalam Hasil dan Pembahasan adalah analisis terhadap hasil penelitian berdasarkan metode yang telah dipilih dan dit</w:t>
      </w:r>
      <w:r>
        <w:rPr>
          <w:sz w:val="24"/>
          <w:szCs w:val="24"/>
        </w:rPr>
        <w:t>uliskan pada bagian sebelumnya.</w:t>
      </w:r>
    </w:p>
    <w:p w:rsidR="0043516E" w:rsidRDefault="0043516E" w:rsidP="00723CA9">
      <w:pPr>
        <w:spacing w:after="0" w:line="240" w:lineRule="auto"/>
        <w:ind w:firstLine="567"/>
        <w:jc w:val="both"/>
        <w:rPr>
          <w:sz w:val="24"/>
          <w:szCs w:val="24"/>
          <w:lang w:val="en-US"/>
        </w:rPr>
      </w:pPr>
      <w:r>
        <w:rPr>
          <w:sz w:val="24"/>
          <w:szCs w:val="24"/>
          <w:lang w:val="en-US"/>
        </w:rPr>
        <w:t>Untuk menjelaskan narasi penelitian, penulis dapat menggunakan alat bantu seperti tabel dan gambar yang perlu ditulis dengan ketentuan sebagai berikut:</w:t>
      </w:r>
    </w:p>
    <w:p w:rsidR="0043516E" w:rsidRDefault="0043516E" w:rsidP="0043516E">
      <w:pPr>
        <w:pStyle w:val="ListParagraph"/>
        <w:numPr>
          <w:ilvl w:val="0"/>
          <w:numId w:val="1"/>
        </w:numPr>
        <w:spacing w:after="0" w:line="240" w:lineRule="auto"/>
        <w:ind w:left="284" w:hanging="284"/>
        <w:jc w:val="both"/>
        <w:rPr>
          <w:sz w:val="24"/>
          <w:szCs w:val="24"/>
          <w:lang w:val="en-US"/>
        </w:rPr>
      </w:pPr>
      <w:r w:rsidRPr="0043516E">
        <w:rPr>
          <w:sz w:val="24"/>
          <w:szCs w:val="24"/>
          <w:lang w:val="en-US"/>
        </w:rPr>
        <w:t>Gambar</w:t>
      </w:r>
    </w:p>
    <w:p w:rsidR="0043516E" w:rsidRDefault="0043516E" w:rsidP="0043516E">
      <w:pPr>
        <w:pStyle w:val="ListParagraph"/>
        <w:spacing w:after="0" w:line="240" w:lineRule="auto"/>
        <w:ind w:left="284"/>
        <w:jc w:val="both"/>
        <w:rPr>
          <w:sz w:val="24"/>
          <w:szCs w:val="24"/>
          <w:lang w:val="en-US"/>
        </w:rPr>
      </w:pPr>
      <w:r>
        <w:rPr>
          <w:sz w:val="24"/>
          <w:szCs w:val="24"/>
          <w:lang w:val="en-US"/>
        </w:rPr>
        <w:t>Gambar yang dimasukkan dalam tulisan ini harus dapat terbaca dan dapat dicetak dengan jelas. Hal yang termasuk gambar adalah foto, bagan, grafik, dan sebagainya. Setiap gambar peru diberi nomor dan judul gambar yang berurutan. Misalnya, Gambar 1, Gambar 2, dan seterusnya. Sumber gambar dituliskan di bawah judul gambar.</w:t>
      </w:r>
      <w:r w:rsidR="00FB61A0">
        <w:rPr>
          <w:sz w:val="24"/>
          <w:szCs w:val="24"/>
          <w:lang w:val="en-US"/>
        </w:rPr>
        <w:t xml:space="preserve"> Judul dan sumber gambar ditulis di bawah gambar, posisi tengah, menggunakan font Calibri size 10.</w:t>
      </w:r>
      <w:r>
        <w:rPr>
          <w:sz w:val="24"/>
          <w:szCs w:val="24"/>
          <w:lang w:val="en-US"/>
        </w:rPr>
        <w:t xml:space="preserve"> Berikut contoh pencantuman gambar:</w:t>
      </w:r>
    </w:p>
    <w:p w:rsidR="0043516E" w:rsidRDefault="0043516E" w:rsidP="0043516E">
      <w:pPr>
        <w:pStyle w:val="ListParagraph"/>
        <w:spacing w:after="0" w:line="240" w:lineRule="auto"/>
        <w:ind w:left="0"/>
        <w:jc w:val="center"/>
        <w:rPr>
          <w:sz w:val="24"/>
          <w:szCs w:val="24"/>
          <w:lang w:val="en-US"/>
        </w:rPr>
      </w:pPr>
      <w:r>
        <w:rPr>
          <w:lang w:eastAsia="id-ID"/>
        </w:rPr>
        <w:drawing>
          <wp:inline distT="0" distB="0" distL="0" distR="0">
            <wp:extent cx="5178056" cy="2654458"/>
            <wp:effectExtent l="0" t="0" r="3810" b="0"/>
            <wp:docPr id="1" name="Picture 1" descr="Hasil gambar untuk grafik pemberi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rafik pemberit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056" cy="2654458"/>
                    </a:xfrm>
                    <a:prstGeom prst="rect">
                      <a:avLst/>
                    </a:prstGeom>
                    <a:noFill/>
                    <a:ln>
                      <a:noFill/>
                    </a:ln>
                  </pic:spPr>
                </pic:pic>
              </a:graphicData>
            </a:graphic>
          </wp:inline>
        </w:drawing>
      </w:r>
    </w:p>
    <w:p w:rsidR="0043516E" w:rsidRPr="00FB61A0" w:rsidRDefault="0043516E" w:rsidP="00FB61A0">
      <w:pPr>
        <w:pStyle w:val="ListParagraph"/>
        <w:spacing w:after="0" w:line="240" w:lineRule="auto"/>
        <w:ind w:left="1134" w:right="1422"/>
        <w:jc w:val="center"/>
        <w:rPr>
          <w:sz w:val="20"/>
          <w:szCs w:val="20"/>
          <w:lang w:val="en-US"/>
        </w:rPr>
      </w:pPr>
      <w:r w:rsidRPr="00FB61A0">
        <w:rPr>
          <w:b/>
          <w:sz w:val="20"/>
          <w:szCs w:val="20"/>
          <w:lang w:val="en-US"/>
        </w:rPr>
        <w:t>Gambar 1.</w:t>
      </w:r>
      <w:r w:rsidRPr="00FB61A0">
        <w:rPr>
          <w:sz w:val="20"/>
          <w:szCs w:val="20"/>
          <w:lang w:val="en-US"/>
        </w:rPr>
        <w:t xml:space="preserve"> Rapor Kepuasan Warga atas Kinerja Presiden Jokowi </w:t>
      </w:r>
      <w:r w:rsidR="00FB61A0" w:rsidRPr="00FB61A0">
        <w:rPr>
          <w:sz w:val="20"/>
          <w:szCs w:val="20"/>
          <w:lang w:val="en-US"/>
        </w:rPr>
        <w:t>di Bidang Politik, Kesejahteraan Sosial, Penegakan Hukum, dan Ekonomi</w:t>
      </w:r>
    </w:p>
    <w:p w:rsidR="00FB61A0" w:rsidRPr="00FB61A0" w:rsidRDefault="00FB61A0" w:rsidP="00FB61A0">
      <w:pPr>
        <w:pStyle w:val="ListParagraph"/>
        <w:spacing w:after="0" w:line="240" w:lineRule="auto"/>
        <w:ind w:left="1134" w:right="1422"/>
        <w:jc w:val="center"/>
        <w:rPr>
          <w:sz w:val="20"/>
          <w:szCs w:val="20"/>
          <w:lang w:val="en-US"/>
        </w:rPr>
      </w:pPr>
      <w:r w:rsidRPr="00FB61A0">
        <w:rPr>
          <w:sz w:val="20"/>
          <w:szCs w:val="20"/>
          <w:lang w:val="en-US"/>
        </w:rPr>
        <w:t>Sumber: Nugroho (2017)</w:t>
      </w:r>
    </w:p>
    <w:p w:rsidR="00FB61A0" w:rsidRPr="0043516E" w:rsidRDefault="00FB61A0" w:rsidP="0043516E">
      <w:pPr>
        <w:pStyle w:val="ListParagraph"/>
        <w:spacing w:after="0" w:line="240" w:lineRule="auto"/>
        <w:ind w:left="0"/>
        <w:jc w:val="center"/>
        <w:rPr>
          <w:sz w:val="24"/>
          <w:szCs w:val="24"/>
          <w:lang w:val="en-US"/>
        </w:rPr>
      </w:pPr>
    </w:p>
    <w:p w:rsidR="0043516E" w:rsidRPr="0043516E" w:rsidRDefault="0043516E" w:rsidP="0043516E">
      <w:pPr>
        <w:pStyle w:val="ListParagraph"/>
        <w:numPr>
          <w:ilvl w:val="0"/>
          <w:numId w:val="1"/>
        </w:numPr>
        <w:spacing w:after="0" w:line="240" w:lineRule="auto"/>
        <w:ind w:left="284" w:hanging="284"/>
        <w:jc w:val="both"/>
        <w:rPr>
          <w:sz w:val="24"/>
          <w:szCs w:val="24"/>
          <w:lang w:val="en-US"/>
        </w:rPr>
      </w:pPr>
      <w:r w:rsidRPr="0043516E">
        <w:rPr>
          <w:sz w:val="24"/>
          <w:szCs w:val="24"/>
          <w:lang w:val="en-US"/>
        </w:rPr>
        <w:t>Tabel</w:t>
      </w:r>
    </w:p>
    <w:p w:rsidR="00723CA9" w:rsidRDefault="00FB61A0" w:rsidP="00FB61A0">
      <w:pPr>
        <w:spacing w:after="0" w:line="240" w:lineRule="auto"/>
        <w:ind w:left="284"/>
        <w:jc w:val="both"/>
        <w:rPr>
          <w:sz w:val="24"/>
          <w:szCs w:val="24"/>
          <w:lang w:val="en-US"/>
        </w:rPr>
      </w:pPr>
      <w:r>
        <w:rPr>
          <w:sz w:val="24"/>
          <w:szCs w:val="24"/>
          <w:lang w:val="en-US"/>
        </w:rPr>
        <w:t>Setiap tabel perlu diberi nomor dan judul tabel yang dituliskan di atas tabel dengan posisi di tengah. Penulis tidak perlu menyajikan garis vertikal pada tabel. Font yang digunakan dalam tabel adalah Calibri size 10. Sumber tabel diletakkan di bawah tabel pada posisi tengah. Berikut contoh pencantuman tabel:</w:t>
      </w:r>
    </w:p>
    <w:p w:rsidR="007A2DAC" w:rsidRDefault="007A2DAC" w:rsidP="00FB61A0">
      <w:pPr>
        <w:spacing w:after="0" w:line="240" w:lineRule="auto"/>
        <w:ind w:left="284"/>
        <w:jc w:val="both"/>
        <w:rPr>
          <w:sz w:val="24"/>
          <w:szCs w:val="24"/>
          <w:lang w:val="en-US"/>
        </w:rPr>
      </w:pPr>
    </w:p>
    <w:p w:rsidR="007A2DAC" w:rsidRDefault="007A2DAC" w:rsidP="00FB61A0">
      <w:pPr>
        <w:spacing w:after="0" w:line="240" w:lineRule="auto"/>
        <w:ind w:left="284"/>
        <w:jc w:val="both"/>
        <w:rPr>
          <w:sz w:val="24"/>
          <w:szCs w:val="24"/>
          <w:lang w:val="en-US"/>
        </w:rPr>
      </w:pPr>
    </w:p>
    <w:p w:rsidR="007A2DAC" w:rsidRDefault="007A2DAC" w:rsidP="00FB61A0">
      <w:pPr>
        <w:spacing w:after="0" w:line="240" w:lineRule="auto"/>
        <w:ind w:left="284"/>
        <w:jc w:val="both"/>
        <w:rPr>
          <w:sz w:val="24"/>
          <w:szCs w:val="24"/>
          <w:lang w:val="en-US"/>
        </w:rPr>
      </w:pPr>
    </w:p>
    <w:p w:rsidR="007A2DAC" w:rsidRDefault="007A2DAC" w:rsidP="00FB61A0">
      <w:pPr>
        <w:spacing w:after="0" w:line="240" w:lineRule="auto"/>
        <w:ind w:left="284"/>
        <w:jc w:val="both"/>
        <w:rPr>
          <w:sz w:val="24"/>
          <w:szCs w:val="24"/>
          <w:lang w:val="en-US"/>
        </w:rPr>
      </w:pPr>
    </w:p>
    <w:p w:rsidR="007A2DAC" w:rsidRDefault="007A2DAC" w:rsidP="00FB61A0">
      <w:pPr>
        <w:spacing w:after="0" w:line="240" w:lineRule="auto"/>
        <w:ind w:left="284"/>
        <w:jc w:val="both"/>
        <w:rPr>
          <w:sz w:val="24"/>
          <w:szCs w:val="24"/>
          <w:lang w:val="en-US"/>
        </w:rPr>
      </w:pPr>
    </w:p>
    <w:p w:rsidR="007A2DAC" w:rsidRDefault="007A2DAC" w:rsidP="00FB61A0">
      <w:pPr>
        <w:spacing w:after="0" w:line="240" w:lineRule="auto"/>
        <w:ind w:left="284"/>
        <w:jc w:val="both"/>
        <w:rPr>
          <w:sz w:val="24"/>
          <w:szCs w:val="24"/>
          <w:lang w:val="en-US"/>
        </w:rPr>
      </w:pPr>
    </w:p>
    <w:p w:rsidR="007A2DAC" w:rsidRDefault="007A2DAC" w:rsidP="00FB61A0">
      <w:pPr>
        <w:spacing w:after="0" w:line="240" w:lineRule="auto"/>
        <w:ind w:left="284"/>
        <w:jc w:val="both"/>
        <w:rPr>
          <w:sz w:val="24"/>
          <w:szCs w:val="24"/>
          <w:lang w:val="en-US"/>
        </w:rPr>
      </w:pPr>
    </w:p>
    <w:p w:rsidR="00FB61A0" w:rsidRDefault="00FB61A0" w:rsidP="00FB61A0">
      <w:pPr>
        <w:spacing w:after="0" w:line="240" w:lineRule="auto"/>
        <w:ind w:left="284"/>
        <w:jc w:val="both"/>
        <w:rPr>
          <w:sz w:val="24"/>
          <w:szCs w:val="24"/>
          <w:lang w:val="en-US"/>
        </w:rPr>
      </w:pPr>
    </w:p>
    <w:p w:rsidR="007A2DAC" w:rsidRPr="007A2DAC" w:rsidRDefault="007A2DAC" w:rsidP="007A2DAC">
      <w:pPr>
        <w:spacing w:line="240" w:lineRule="auto"/>
        <w:jc w:val="center"/>
        <w:rPr>
          <w:sz w:val="20"/>
          <w:szCs w:val="20"/>
          <w:lang w:val="en-US"/>
        </w:rPr>
      </w:pPr>
      <w:r w:rsidRPr="007A2DAC">
        <w:rPr>
          <w:b/>
          <w:sz w:val="20"/>
          <w:szCs w:val="20"/>
          <w:lang w:val="en-US"/>
        </w:rPr>
        <w:t>Tabel 1.</w:t>
      </w:r>
      <w:r w:rsidRPr="007A2DAC">
        <w:rPr>
          <w:sz w:val="20"/>
          <w:szCs w:val="20"/>
          <w:lang w:val="en-US"/>
        </w:rPr>
        <w:t xml:space="preserve"> Konglomerat Digital di Indonesia</w:t>
      </w:r>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1858"/>
        <w:gridCol w:w="1858"/>
        <w:gridCol w:w="1875"/>
        <w:gridCol w:w="1833"/>
        <w:gridCol w:w="1868"/>
      </w:tblGrid>
      <w:tr w:rsidR="007A2DAC" w:rsidRPr="007A2DAC" w:rsidTr="007A2DAC">
        <w:tc>
          <w:tcPr>
            <w:tcW w:w="1858" w:type="dxa"/>
            <w:vAlign w:val="center"/>
          </w:tcPr>
          <w:p w:rsidR="00FB61A0" w:rsidRPr="007A2DAC" w:rsidRDefault="00FB61A0" w:rsidP="00FB61A0">
            <w:pPr>
              <w:jc w:val="center"/>
              <w:rPr>
                <w:b/>
                <w:sz w:val="20"/>
                <w:szCs w:val="20"/>
                <w:lang w:val="en-US"/>
              </w:rPr>
            </w:pPr>
            <w:r w:rsidRPr="007A2DAC">
              <w:rPr>
                <w:b/>
                <w:sz w:val="20"/>
                <w:szCs w:val="20"/>
                <w:lang w:val="en-US"/>
              </w:rPr>
              <w:lastRenderedPageBreak/>
              <w:t>Perusahaan</w:t>
            </w:r>
          </w:p>
        </w:tc>
        <w:tc>
          <w:tcPr>
            <w:tcW w:w="1858" w:type="dxa"/>
            <w:vAlign w:val="center"/>
          </w:tcPr>
          <w:p w:rsidR="00FB61A0" w:rsidRPr="007A2DAC" w:rsidRDefault="00FB61A0" w:rsidP="00FB61A0">
            <w:pPr>
              <w:jc w:val="center"/>
              <w:rPr>
                <w:b/>
                <w:sz w:val="20"/>
                <w:szCs w:val="20"/>
                <w:lang w:val="en-US"/>
              </w:rPr>
            </w:pPr>
            <w:r w:rsidRPr="007A2DAC">
              <w:rPr>
                <w:b/>
                <w:sz w:val="20"/>
                <w:szCs w:val="20"/>
                <w:lang w:val="en-US"/>
              </w:rPr>
              <w:t>Anak Perusahaan Media</w:t>
            </w:r>
          </w:p>
        </w:tc>
        <w:tc>
          <w:tcPr>
            <w:tcW w:w="1875" w:type="dxa"/>
            <w:vAlign w:val="center"/>
          </w:tcPr>
          <w:p w:rsidR="00FB61A0" w:rsidRPr="007A2DAC" w:rsidRDefault="00FB61A0" w:rsidP="00FB61A0">
            <w:pPr>
              <w:jc w:val="center"/>
              <w:rPr>
                <w:b/>
                <w:sz w:val="20"/>
                <w:szCs w:val="20"/>
                <w:lang w:val="en-US"/>
              </w:rPr>
            </w:pPr>
            <w:r w:rsidRPr="007A2DAC">
              <w:rPr>
                <w:b/>
                <w:sz w:val="20"/>
                <w:szCs w:val="20"/>
                <w:lang w:val="en-US"/>
              </w:rPr>
              <w:t>Pemilik</w:t>
            </w:r>
          </w:p>
        </w:tc>
        <w:tc>
          <w:tcPr>
            <w:tcW w:w="1833" w:type="dxa"/>
            <w:vAlign w:val="center"/>
          </w:tcPr>
          <w:p w:rsidR="00FB61A0" w:rsidRPr="007A2DAC" w:rsidRDefault="00FB61A0" w:rsidP="00FB61A0">
            <w:pPr>
              <w:jc w:val="center"/>
              <w:rPr>
                <w:b/>
                <w:sz w:val="20"/>
                <w:szCs w:val="20"/>
                <w:lang w:val="en-US"/>
              </w:rPr>
            </w:pPr>
            <w:r w:rsidRPr="007A2DAC">
              <w:rPr>
                <w:b/>
                <w:sz w:val="20"/>
                <w:szCs w:val="20"/>
                <w:lang w:val="en-US"/>
              </w:rPr>
              <w:t>Stasiun Televisi Utama</w:t>
            </w:r>
          </w:p>
        </w:tc>
        <w:tc>
          <w:tcPr>
            <w:tcW w:w="1868" w:type="dxa"/>
            <w:vAlign w:val="center"/>
          </w:tcPr>
          <w:p w:rsidR="00FB61A0" w:rsidRPr="007A2DAC" w:rsidRDefault="00FB61A0" w:rsidP="00FB61A0">
            <w:pPr>
              <w:jc w:val="center"/>
              <w:rPr>
                <w:b/>
                <w:sz w:val="20"/>
                <w:szCs w:val="20"/>
                <w:lang w:val="en-US"/>
              </w:rPr>
            </w:pPr>
            <w:r w:rsidRPr="007A2DAC">
              <w:rPr>
                <w:b/>
                <w:sz w:val="20"/>
                <w:szCs w:val="20"/>
                <w:lang w:val="en-US"/>
              </w:rPr>
              <w:t>Media Daring</w:t>
            </w:r>
          </w:p>
        </w:tc>
      </w:tr>
      <w:tr w:rsidR="007A2DAC" w:rsidRPr="007A2DAC" w:rsidTr="007A2DAC">
        <w:tc>
          <w:tcPr>
            <w:tcW w:w="1858" w:type="dxa"/>
          </w:tcPr>
          <w:p w:rsidR="00FB61A0" w:rsidRPr="007A2DAC" w:rsidRDefault="007A2DAC" w:rsidP="00FB61A0">
            <w:pPr>
              <w:jc w:val="both"/>
              <w:rPr>
                <w:sz w:val="20"/>
                <w:szCs w:val="20"/>
                <w:lang w:val="en-US"/>
              </w:rPr>
            </w:pPr>
            <w:r w:rsidRPr="007A2DAC">
              <w:rPr>
                <w:sz w:val="20"/>
                <w:szCs w:val="20"/>
                <w:lang w:val="en-US"/>
              </w:rPr>
              <w:t>CT Corp</w:t>
            </w:r>
          </w:p>
        </w:tc>
        <w:tc>
          <w:tcPr>
            <w:tcW w:w="1858" w:type="dxa"/>
          </w:tcPr>
          <w:p w:rsidR="00FB61A0" w:rsidRPr="007A2DAC" w:rsidRDefault="007A2DAC" w:rsidP="00FB61A0">
            <w:pPr>
              <w:jc w:val="both"/>
              <w:rPr>
                <w:sz w:val="20"/>
                <w:szCs w:val="20"/>
                <w:lang w:val="en-US"/>
              </w:rPr>
            </w:pPr>
            <w:r w:rsidRPr="007A2DAC">
              <w:rPr>
                <w:sz w:val="20"/>
                <w:szCs w:val="20"/>
                <w:lang w:val="en-US"/>
              </w:rPr>
              <w:t>Trans Corp</w:t>
            </w:r>
          </w:p>
        </w:tc>
        <w:tc>
          <w:tcPr>
            <w:tcW w:w="1875" w:type="dxa"/>
          </w:tcPr>
          <w:p w:rsidR="00FB61A0" w:rsidRPr="007A2DAC" w:rsidRDefault="007A2DAC" w:rsidP="00FB61A0">
            <w:pPr>
              <w:jc w:val="both"/>
              <w:rPr>
                <w:sz w:val="20"/>
                <w:szCs w:val="20"/>
                <w:lang w:val="en-US"/>
              </w:rPr>
            </w:pPr>
            <w:r w:rsidRPr="007A2DAC">
              <w:rPr>
                <w:sz w:val="20"/>
                <w:szCs w:val="20"/>
                <w:lang w:val="en-US"/>
              </w:rPr>
              <w:t>Chairul Tanjung</w:t>
            </w:r>
          </w:p>
        </w:tc>
        <w:tc>
          <w:tcPr>
            <w:tcW w:w="1833" w:type="dxa"/>
          </w:tcPr>
          <w:p w:rsidR="00FB61A0" w:rsidRPr="007A2DAC" w:rsidRDefault="007A2DAC" w:rsidP="00FB61A0">
            <w:pPr>
              <w:jc w:val="both"/>
              <w:rPr>
                <w:sz w:val="20"/>
                <w:szCs w:val="20"/>
                <w:lang w:val="en-US"/>
              </w:rPr>
            </w:pPr>
            <w:r w:rsidRPr="007A2DAC">
              <w:rPr>
                <w:sz w:val="20"/>
                <w:szCs w:val="20"/>
                <w:lang w:val="en-US"/>
              </w:rPr>
              <w:t>TransTV</w:t>
            </w:r>
          </w:p>
          <w:p w:rsidR="007A2DAC" w:rsidRPr="007A2DAC" w:rsidRDefault="007A2DAC" w:rsidP="00FB61A0">
            <w:pPr>
              <w:jc w:val="both"/>
              <w:rPr>
                <w:sz w:val="20"/>
                <w:szCs w:val="20"/>
                <w:lang w:val="en-US"/>
              </w:rPr>
            </w:pPr>
            <w:r w:rsidRPr="007A2DAC">
              <w:rPr>
                <w:sz w:val="20"/>
                <w:szCs w:val="20"/>
                <w:lang w:val="en-US"/>
              </w:rPr>
              <w:t>Trans7</w:t>
            </w:r>
          </w:p>
          <w:p w:rsidR="007A2DAC" w:rsidRPr="007A2DAC" w:rsidRDefault="007A2DAC" w:rsidP="00FB61A0">
            <w:pPr>
              <w:jc w:val="both"/>
              <w:rPr>
                <w:sz w:val="20"/>
                <w:szCs w:val="20"/>
                <w:lang w:val="en-US"/>
              </w:rPr>
            </w:pPr>
            <w:r w:rsidRPr="007A2DAC">
              <w:rPr>
                <w:sz w:val="20"/>
                <w:szCs w:val="20"/>
                <w:lang w:val="en-US"/>
              </w:rPr>
              <w:t>CNN</w:t>
            </w:r>
          </w:p>
        </w:tc>
        <w:tc>
          <w:tcPr>
            <w:tcW w:w="1868" w:type="dxa"/>
          </w:tcPr>
          <w:p w:rsidR="00FB61A0" w:rsidRPr="007A2DAC" w:rsidRDefault="007A2DAC" w:rsidP="00FB61A0">
            <w:pPr>
              <w:jc w:val="both"/>
              <w:rPr>
                <w:sz w:val="20"/>
                <w:szCs w:val="20"/>
                <w:lang w:val="en-US"/>
              </w:rPr>
            </w:pPr>
            <w:r w:rsidRPr="007A2DAC">
              <w:rPr>
                <w:sz w:val="20"/>
                <w:szCs w:val="20"/>
                <w:lang w:val="en-US"/>
              </w:rPr>
              <w:t>Detik</w:t>
            </w:r>
          </w:p>
          <w:p w:rsidR="007A2DAC" w:rsidRPr="007A2DAC" w:rsidRDefault="007A2DAC" w:rsidP="00FB61A0">
            <w:pPr>
              <w:jc w:val="both"/>
              <w:rPr>
                <w:sz w:val="20"/>
                <w:szCs w:val="20"/>
                <w:lang w:val="en-US"/>
              </w:rPr>
            </w:pPr>
            <w:r w:rsidRPr="007A2DAC">
              <w:rPr>
                <w:sz w:val="20"/>
                <w:szCs w:val="20"/>
                <w:lang w:val="en-US"/>
              </w:rPr>
              <w:t>CNN</w:t>
            </w:r>
          </w:p>
        </w:tc>
      </w:tr>
      <w:tr w:rsidR="007A2DAC" w:rsidRPr="007A2DAC" w:rsidTr="007A2DAC">
        <w:tc>
          <w:tcPr>
            <w:tcW w:w="1858" w:type="dxa"/>
          </w:tcPr>
          <w:p w:rsidR="00FB61A0" w:rsidRPr="007A2DAC" w:rsidRDefault="007A2DAC" w:rsidP="00FB61A0">
            <w:pPr>
              <w:jc w:val="both"/>
              <w:rPr>
                <w:sz w:val="20"/>
                <w:szCs w:val="20"/>
                <w:lang w:val="en-US"/>
              </w:rPr>
            </w:pPr>
            <w:r w:rsidRPr="007A2DAC">
              <w:rPr>
                <w:sz w:val="20"/>
                <w:szCs w:val="20"/>
                <w:lang w:val="en-US"/>
              </w:rPr>
              <w:t>Global Media Com</w:t>
            </w:r>
          </w:p>
        </w:tc>
        <w:tc>
          <w:tcPr>
            <w:tcW w:w="1858" w:type="dxa"/>
          </w:tcPr>
          <w:p w:rsidR="00FB61A0" w:rsidRPr="007A2DAC" w:rsidRDefault="007A2DAC" w:rsidP="00FB61A0">
            <w:pPr>
              <w:jc w:val="both"/>
              <w:rPr>
                <w:sz w:val="20"/>
                <w:szCs w:val="20"/>
                <w:lang w:val="en-US"/>
              </w:rPr>
            </w:pPr>
            <w:r w:rsidRPr="007A2DAC">
              <w:rPr>
                <w:sz w:val="20"/>
                <w:szCs w:val="20"/>
                <w:lang w:val="en-US"/>
              </w:rPr>
              <w:t>MNC</w:t>
            </w:r>
          </w:p>
        </w:tc>
        <w:tc>
          <w:tcPr>
            <w:tcW w:w="1875" w:type="dxa"/>
          </w:tcPr>
          <w:p w:rsidR="00FB61A0" w:rsidRPr="007A2DAC" w:rsidRDefault="007A2DAC" w:rsidP="00FB61A0">
            <w:pPr>
              <w:jc w:val="both"/>
              <w:rPr>
                <w:sz w:val="20"/>
                <w:szCs w:val="20"/>
                <w:lang w:val="en-US"/>
              </w:rPr>
            </w:pPr>
            <w:r w:rsidRPr="007A2DAC">
              <w:rPr>
                <w:sz w:val="20"/>
                <w:szCs w:val="20"/>
                <w:lang w:val="en-US"/>
              </w:rPr>
              <w:t>Hary Tanoesoedibjo</w:t>
            </w:r>
          </w:p>
        </w:tc>
        <w:tc>
          <w:tcPr>
            <w:tcW w:w="1833" w:type="dxa"/>
          </w:tcPr>
          <w:p w:rsidR="00FB61A0" w:rsidRPr="007A2DAC" w:rsidRDefault="007A2DAC" w:rsidP="00FB61A0">
            <w:pPr>
              <w:jc w:val="both"/>
              <w:rPr>
                <w:sz w:val="20"/>
                <w:szCs w:val="20"/>
                <w:lang w:val="en-US"/>
              </w:rPr>
            </w:pPr>
            <w:r w:rsidRPr="007A2DAC">
              <w:rPr>
                <w:sz w:val="20"/>
                <w:szCs w:val="20"/>
                <w:lang w:val="en-US"/>
              </w:rPr>
              <w:t>MNC</w:t>
            </w:r>
          </w:p>
          <w:p w:rsidR="007A2DAC" w:rsidRPr="007A2DAC" w:rsidRDefault="007A2DAC" w:rsidP="00FB61A0">
            <w:pPr>
              <w:jc w:val="both"/>
              <w:rPr>
                <w:sz w:val="20"/>
                <w:szCs w:val="20"/>
                <w:lang w:val="en-US"/>
              </w:rPr>
            </w:pPr>
            <w:r w:rsidRPr="007A2DAC">
              <w:rPr>
                <w:sz w:val="20"/>
                <w:szCs w:val="20"/>
                <w:lang w:val="en-US"/>
              </w:rPr>
              <w:t>Global</w:t>
            </w:r>
          </w:p>
          <w:p w:rsidR="007A2DAC" w:rsidRPr="007A2DAC" w:rsidRDefault="007A2DAC" w:rsidP="00FB61A0">
            <w:pPr>
              <w:jc w:val="both"/>
              <w:rPr>
                <w:sz w:val="20"/>
                <w:szCs w:val="20"/>
                <w:lang w:val="en-US"/>
              </w:rPr>
            </w:pPr>
            <w:r w:rsidRPr="007A2DAC">
              <w:rPr>
                <w:sz w:val="20"/>
                <w:szCs w:val="20"/>
                <w:lang w:val="en-US"/>
              </w:rPr>
              <w:t>RCTI</w:t>
            </w:r>
          </w:p>
        </w:tc>
        <w:tc>
          <w:tcPr>
            <w:tcW w:w="1868" w:type="dxa"/>
          </w:tcPr>
          <w:p w:rsidR="00FB61A0" w:rsidRPr="007A2DAC" w:rsidRDefault="007A2DAC" w:rsidP="00FB61A0">
            <w:pPr>
              <w:jc w:val="both"/>
              <w:rPr>
                <w:sz w:val="20"/>
                <w:szCs w:val="20"/>
                <w:lang w:val="en-US"/>
              </w:rPr>
            </w:pPr>
            <w:r w:rsidRPr="007A2DAC">
              <w:rPr>
                <w:sz w:val="20"/>
                <w:szCs w:val="20"/>
                <w:lang w:val="en-US"/>
              </w:rPr>
              <w:t>Okezone</w:t>
            </w:r>
          </w:p>
          <w:p w:rsidR="007A2DAC" w:rsidRPr="007A2DAC" w:rsidRDefault="007A2DAC" w:rsidP="00FB61A0">
            <w:pPr>
              <w:jc w:val="both"/>
              <w:rPr>
                <w:sz w:val="20"/>
                <w:szCs w:val="20"/>
                <w:lang w:val="en-US"/>
              </w:rPr>
            </w:pPr>
            <w:r w:rsidRPr="007A2DAC">
              <w:rPr>
                <w:sz w:val="20"/>
                <w:szCs w:val="20"/>
                <w:lang w:val="en-US"/>
              </w:rPr>
              <w:t>Sindonews</w:t>
            </w:r>
          </w:p>
        </w:tc>
      </w:tr>
      <w:tr w:rsidR="007A2DAC" w:rsidRPr="007A2DAC" w:rsidTr="007A2DAC">
        <w:tc>
          <w:tcPr>
            <w:tcW w:w="1858" w:type="dxa"/>
          </w:tcPr>
          <w:p w:rsidR="00FB61A0" w:rsidRPr="007A2DAC" w:rsidRDefault="007A2DAC" w:rsidP="00FB61A0">
            <w:pPr>
              <w:jc w:val="both"/>
              <w:rPr>
                <w:sz w:val="20"/>
                <w:szCs w:val="20"/>
                <w:lang w:val="en-US"/>
              </w:rPr>
            </w:pPr>
            <w:r w:rsidRPr="007A2DAC">
              <w:rPr>
                <w:sz w:val="20"/>
                <w:szCs w:val="20"/>
                <w:lang w:val="en-US"/>
              </w:rPr>
              <w:t>Kompas Gramedia</w:t>
            </w:r>
          </w:p>
        </w:tc>
        <w:tc>
          <w:tcPr>
            <w:tcW w:w="1858" w:type="dxa"/>
          </w:tcPr>
          <w:p w:rsidR="00FB61A0" w:rsidRPr="007A2DAC" w:rsidRDefault="007A2DAC" w:rsidP="00FB61A0">
            <w:pPr>
              <w:jc w:val="both"/>
              <w:rPr>
                <w:sz w:val="20"/>
                <w:szCs w:val="20"/>
                <w:lang w:val="en-US"/>
              </w:rPr>
            </w:pPr>
            <w:r w:rsidRPr="007A2DAC">
              <w:rPr>
                <w:sz w:val="20"/>
                <w:szCs w:val="20"/>
                <w:lang w:val="en-US"/>
              </w:rPr>
              <w:t>Kompas Group</w:t>
            </w:r>
          </w:p>
        </w:tc>
        <w:tc>
          <w:tcPr>
            <w:tcW w:w="1875" w:type="dxa"/>
          </w:tcPr>
          <w:p w:rsidR="00FB61A0" w:rsidRPr="007A2DAC" w:rsidRDefault="007A2DAC" w:rsidP="00FB61A0">
            <w:pPr>
              <w:jc w:val="both"/>
              <w:rPr>
                <w:sz w:val="20"/>
                <w:szCs w:val="20"/>
                <w:lang w:val="en-US"/>
              </w:rPr>
            </w:pPr>
            <w:r w:rsidRPr="007A2DAC">
              <w:rPr>
                <w:sz w:val="20"/>
                <w:szCs w:val="20"/>
                <w:lang w:val="en-US"/>
              </w:rPr>
              <w:t>Jacob Oetama</w:t>
            </w:r>
          </w:p>
        </w:tc>
        <w:tc>
          <w:tcPr>
            <w:tcW w:w="1833" w:type="dxa"/>
          </w:tcPr>
          <w:p w:rsidR="00FB61A0" w:rsidRPr="007A2DAC" w:rsidRDefault="007A2DAC" w:rsidP="00FB61A0">
            <w:pPr>
              <w:jc w:val="both"/>
              <w:rPr>
                <w:sz w:val="20"/>
                <w:szCs w:val="20"/>
                <w:lang w:val="en-US"/>
              </w:rPr>
            </w:pPr>
            <w:r w:rsidRPr="007A2DAC">
              <w:rPr>
                <w:sz w:val="20"/>
                <w:szCs w:val="20"/>
                <w:lang w:val="en-US"/>
              </w:rPr>
              <w:t>Kompas TV</w:t>
            </w:r>
          </w:p>
        </w:tc>
        <w:tc>
          <w:tcPr>
            <w:tcW w:w="1868" w:type="dxa"/>
          </w:tcPr>
          <w:p w:rsidR="00FB61A0" w:rsidRPr="007A2DAC" w:rsidRDefault="007A2DAC" w:rsidP="00FB61A0">
            <w:pPr>
              <w:jc w:val="both"/>
              <w:rPr>
                <w:sz w:val="20"/>
                <w:szCs w:val="20"/>
                <w:lang w:val="en-US"/>
              </w:rPr>
            </w:pPr>
            <w:r w:rsidRPr="007A2DAC">
              <w:rPr>
                <w:sz w:val="20"/>
                <w:szCs w:val="20"/>
                <w:lang w:val="en-US"/>
              </w:rPr>
              <w:t>Kompas</w:t>
            </w:r>
          </w:p>
          <w:p w:rsidR="007A2DAC" w:rsidRPr="007A2DAC" w:rsidRDefault="007A2DAC" w:rsidP="00FB61A0">
            <w:pPr>
              <w:jc w:val="both"/>
              <w:rPr>
                <w:sz w:val="20"/>
                <w:szCs w:val="20"/>
                <w:lang w:val="en-US"/>
              </w:rPr>
            </w:pPr>
            <w:r w:rsidRPr="007A2DAC">
              <w:rPr>
                <w:sz w:val="20"/>
                <w:szCs w:val="20"/>
                <w:lang w:val="en-US"/>
              </w:rPr>
              <w:t>Tribunnews</w:t>
            </w:r>
          </w:p>
        </w:tc>
      </w:tr>
      <w:tr w:rsidR="007A2DAC" w:rsidRPr="007A2DAC" w:rsidTr="007A2DAC">
        <w:tc>
          <w:tcPr>
            <w:tcW w:w="1858" w:type="dxa"/>
          </w:tcPr>
          <w:p w:rsidR="00FB61A0" w:rsidRPr="007A2DAC" w:rsidRDefault="007A2DAC" w:rsidP="00FB61A0">
            <w:pPr>
              <w:jc w:val="both"/>
              <w:rPr>
                <w:sz w:val="20"/>
                <w:szCs w:val="20"/>
                <w:lang w:val="en-US"/>
              </w:rPr>
            </w:pPr>
            <w:r>
              <w:rPr>
                <w:sz w:val="20"/>
                <w:szCs w:val="20"/>
                <w:lang w:val="en-US"/>
              </w:rPr>
              <w:t>Media Group</w:t>
            </w:r>
          </w:p>
        </w:tc>
        <w:tc>
          <w:tcPr>
            <w:tcW w:w="1858" w:type="dxa"/>
          </w:tcPr>
          <w:p w:rsidR="00FB61A0" w:rsidRPr="007A2DAC" w:rsidRDefault="007A2DAC" w:rsidP="007A2DAC">
            <w:pPr>
              <w:rPr>
                <w:sz w:val="20"/>
                <w:szCs w:val="20"/>
                <w:lang w:val="en-US"/>
              </w:rPr>
            </w:pPr>
            <w:r>
              <w:rPr>
                <w:sz w:val="20"/>
                <w:szCs w:val="20"/>
                <w:lang w:val="en-US"/>
              </w:rPr>
              <w:t>Media Televisi Indonesia</w:t>
            </w:r>
          </w:p>
        </w:tc>
        <w:tc>
          <w:tcPr>
            <w:tcW w:w="1875" w:type="dxa"/>
          </w:tcPr>
          <w:p w:rsidR="00FB61A0" w:rsidRPr="007A2DAC" w:rsidRDefault="007A2DAC" w:rsidP="00FB61A0">
            <w:pPr>
              <w:jc w:val="both"/>
              <w:rPr>
                <w:sz w:val="20"/>
                <w:szCs w:val="20"/>
                <w:lang w:val="en-US"/>
              </w:rPr>
            </w:pPr>
            <w:r>
              <w:rPr>
                <w:sz w:val="20"/>
                <w:szCs w:val="20"/>
                <w:lang w:val="en-US"/>
              </w:rPr>
              <w:t>Surya Paloh</w:t>
            </w:r>
          </w:p>
        </w:tc>
        <w:tc>
          <w:tcPr>
            <w:tcW w:w="1833" w:type="dxa"/>
          </w:tcPr>
          <w:p w:rsidR="00FB61A0" w:rsidRPr="007A2DAC" w:rsidRDefault="007A2DAC" w:rsidP="00FB61A0">
            <w:pPr>
              <w:jc w:val="both"/>
              <w:rPr>
                <w:sz w:val="20"/>
                <w:szCs w:val="20"/>
                <w:lang w:val="en-US"/>
              </w:rPr>
            </w:pPr>
            <w:r>
              <w:rPr>
                <w:sz w:val="20"/>
                <w:szCs w:val="20"/>
                <w:lang w:val="en-US"/>
              </w:rPr>
              <w:t>Metro TV</w:t>
            </w:r>
          </w:p>
        </w:tc>
        <w:tc>
          <w:tcPr>
            <w:tcW w:w="1868" w:type="dxa"/>
          </w:tcPr>
          <w:p w:rsidR="00FB61A0" w:rsidRPr="007A2DAC" w:rsidRDefault="007A2DAC" w:rsidP="00FB61A0">
            <w:pPr>
              <w:jc w:val="both"/>
              <w:rPr>
                <w:sz w:val="20"/>
                <w:szCs w:val="20"/>
                <w:lang w:val="en-US"/>
              </w:rPr>
            </w:pPr>
            <w:r>
              <w:rPr>
                <w:sz w:val="20"/>
                <w:szCs w:val="20"/>
                <w:lang w:val="en-US"/>
              </w:rPr>
              <w:t>Metrotvnews</w:t>
            </w:r>
          </w:p>
        </w:tc>
      </w:tr>
    </w:tbl>
    <w:p w:rsidR="00FB61A0" w:rsidRPr="007A2DAC" w:rsidRDefault="007A2DAC" w:rsidP="007A2DAC">
      <w:pPr>
        <w:spacing w:before="240" w:after="0" w:line="240" w:lineRule="auto"/>
        <w:ind w:left="284"/>
        <w:jc w:val="center"/>
        <w:rPr>
          <w:sz w:val="20"/>
          <w:szCs w:val="20"/>
          <w:lang w:val="en-US"/>
        </w:rPr>
      </w:pPr>
      <w:r w:rsidRPr="007A2DAC">
        <w:rPr>
          <w:sz w:val="20"/>
          <w:szCs w:val="20"/>
          <w:lang w:val="en-US"/>
        </w:rPr>
        <w:t>Sumber: Tapsell (2017)</w:t>
      </w:r>
    </w:p>
    <w:p w:rsidR="00723CA9" w:rsidRPr="00723CA9" w:rsidRDefault="00723CA9" w:rsidP="00723CA9">
      <w:pPr>
        <w:spacing w:after="0" w:line="240" w:lineRule="auto"/>
        <w:rPr>
          <w:sz w:val="24"/>
          <w:szCs w:val="24"/>
        </w:rPr>
      </w:pPr>
    </w:p>
    <w:p w:rsidR="00723CA9" w:rsidRPr="00FB61A0" w:rsidRDefault="00FB61A0" w:rsidP="005D3FA6">
      <w:pPr>
        <w:spacing w:after="120" w:line="240" w:lineRule="auto"/>
        <w:rPr>
          <w:b/>
          <w:sz w:val="24"/>
          <w:szCs w:val="24"/>
          <w:lang w:val="en-US"/>
        </w:rPr>
      </w:pPr>
      <w:r>
        <w:rPr>
          <w:b/>
          <w:sz w:val="24"/>
          <w:szCs w:val="24"/>
        </w:rPr>
        <w:t>KESIMPULA</w:t>
      </w:r>
      <w:r>
        <w:rPr>
          <w:b/>
          <w:sz w:val="24"/>
          <w:szCs w:val="24"/>
          <w:lang w:val="en-US"/>
        </w:rPr>
        <w:t>N</w:t>
      </w:r>
    </w:p>
    <w:p w:rsidR="005D3FA6" w:rsidRDefault="005D3FA6" w:rsidP="005D3FA6">
      <w:pPr>
        <w:spacing w:after="0" w:line="240" w:lineRule="auto"/>
        <w:ind w:firstLine="567"/>
        <w:jc w:val="both"/>
        <w:rPr>
          <w:sz w:val="24"/>
          <w:szCs w:val="24"/>
          <w:lang w:val="en-US"/>
        </w:rPr>
      </w:pPr>
      <w:r>
        <w:rPr>
          <w:sz w:val="24"/>
          <w:szCs w:val="24"/>
          <w:lang w:val="en-US"/>
        </w:rPr>
        <w:t>Kesimpulan ditulis dengan menggunakan font Calibri, size 12, spasi tunggal. Hal yang perlu dituliskan dalam bagian ini adalah simpulan dari hasil penelitian dan saran. Simpulan penelitian adalah jawaban dari permasalahan yang sudah disebutkan pada bagian Pendahuluan, sesuai dengan hasil analisis pada bagian Hasil dan Pembahasan. Penulis disarankan menuliskan hal-hal yang penting dalam penelitian dan menghindari penggunaan kata-kata yang tidak bermakna pasti. Saran berisi rekomendasi penelitian selanjutnya berdasarkan simpulan yang telah dituliskan. Kesimpulan dituliskan tanpa menggunakan poin atau penomoran.</w:t>
      </w:r>
    </w:p>
    <w:p w:rsidR="00723CA9" w:rsidRPr="005D3FA6" w:rsidRDefault="00723CA9" w:rsidP="00723CA9">
      <w:pPr>
        <w:spacing w:after="0" w:line="240" w:lineRule="auto"/>
        <w:rPr>
          <w:sz w:val="24"/>
          <w:szCs w:val="24"/>
          <w:lang w:val="en-US"/>
        </w:rPr>
      </w:pPr>
    </w:p>
    <w:p w:rsidR="00723CA9" w:rsidRPr="007A2DAC" w:rsidRDefault="00723CA9" w:rsidP="00E456B8">
      <w:pPr>
        <w:spacing w:after="120" w:line="240" w:lineRule="auto"/>
        <w:rPr>
          <w:b/>
          <w:sz w:val="24"/>
          <w:szCs w:val="24"/>
        </w:rPr>
      </w:pPr>
      <w:r w:rsidRPr="007A2DAC">
        <w:rPr>
          <w:b/>
          <w:sz w:val="24"/>
          <w:szCs w:val="24"/>
        </w:rPr>
        <w:t>UCAPAN TERIMA KASIH</w:t>
      </w:r>
    </w:p>
    <w:p w:rsidR="00723CA9" w:rsidRPr="00723CA9" w:rsidRDefault="00E456B8" w:rsidP="00E456B8">
      <w:pPr>
        <w:spacing w:after="0" w:line="240" w:lineRule="auto"/>
        <w:jc w:val="both"/>
        <w:rPr>
          <w:sz w:val="24"/>
          <w:szCs w:val="24"/>
        </w:rPr>
      </w:pPr>
      <w:r>
        <w:rPr>
          <w:sz w:val="24"/>
          <w:szCs w:val="24"/>
          <w:lang w:val="en-US"/>
        </w:rPr>
        <w:t>Ucapan terima kasih dituliskan menggunakan font Calibri, size 12, spasi tunggal. Ucapan terima kasih d</w:t>
      </w:r>
      <w:r w:rsidR="00723CA9" w:rsidRPr="00723CA9">
        <w:rPr>
          <w:sz w:val="24"/>
          <w:szCs w:val="24"/>
        </w:rPr>
        <w:t xml:space="preserve">itujukan kepada pihak-pihak yang membantu </w:t>
      </w:r>
      <w:r>
        <w:rPr>
          <w:sz w:val="24"/>
          <w:szCs w:val="24"/>
          <w:lang w:val="en-US"/>
        </w:rPr>
        <w:t>dan terlibat dalam proses penelitian, serta kepada pihak yang mendanai penelitian</w:t>
      </w:r>
      <w:r w:rsidR="00723CA9" w:rsidRPr="00723CA9">
        <w:rPr>
          <w:sz w:val="24"/>
          <w:szCs w:val="24"/>
        </w:rPr>
        <w:t>.</w:t>
      </w:r>
    </w:p>
    <w:p w:rsidR="00723CA9" w:rsidRPr="00723CA9" w:rsidRDefault="00723CA9" w:rsidP="00723CA9">
      <w:pPr>
        <w:spacing w:after="0" w:line="240" w:lineRule="auto"/>
        <w:rPr>
          <w:sz w:val="24"/>
          <w:szCs w:val="24"/>
        </w:rPr>
      </w:pPr>
    </w:p>
    <w:p w:rsidR="00723CA9" w:rsidRPr="00E456B8" w:rsidRDefault="00723CA9" w:rsidP="00E456B8">
      <w:pPr>
        <w:spacing w:after="120" w:line="240" w:lineRule="auto"/>
        <w:rPr>
          <w:b/>
          <w:sz w:val="24"/>
          <w:szCs w:val="24"/>
        </w:rPr>
      </w:pPr>
      <w:r w:rsidRPr="00E456B8">
        <w:rPr>
          <w:b/>
          <w:sz w:val="24"/>
          <w:szCs w:val="24"/>
        </w:rPr>
        <w:t>DAFTAR PUSTAKA</w:t>
      </w:r>
    </w:p>
    <w:p w:rsidR="00787330" w:rsidRDefault="00787330" w:rsidP="00787330">
      <w:pPr>
        <w:spacing w:after="0" w:line="240" w:lineRule="auto"/>
        <w:jc w:val="both"/>
        <w:rPr>
          <w:lang w:val="en-US"/>
        </w:rPr>
      </w:pPr>
      <w:r w:rsidRPr="00787330">
        <w:rPr>
          <w:lang w:val="en-US"/>
        </w:rPr>
        <w:t>Daftar Pustaka ditulis menggunakan font Calibri, size 11, spasi tunggal. Daftar Pustaka berisi referensi valid yang berjumlah minimal 10. Daftar Pustaka ditulis menggunakan format APA dan dituliskan secara urut abjad berdasarkan nama belakang pengarang. Penulisan Daftar Pustaka tidak dibagi-bagi berdasarkan jenis pustaka: buku, artikel dalam buku, jurnal, surat kabar, dan sebagainya. Contoh penulisan daftar pustaka adalah sebagai berikut:</w:t>
      </w:r>
    </w:p>
    <w:p w:rsidR="00130E02" w:rsidRPr="00787330" w:rsidRDefault="00130E02" w:rsidP="00787330">
      <w:pPr>
        <w:spacing w:after="0" w:line="240" w:lineRule="auto"/>
        <w:jc w:val="both"/>
        <w:rPr>
          <w:lang w:val="en-US"/>
        </w:rPr>
      </w:pPr>
    </w:p>
    <w:sdt>
      <w:sdtPr>
        <w:id w:val="443119779"/>
        <w:docPartObj>
          <w:docPartGallery w:val="Bibliographies"/>
          <w:docPartUnique/>
        </w:docPartObj>
      </w:sdtPr>
      <w:sdtEndPr>
        <w:rPr>
          <w:rFonts w:cstheme="minorHAnsi"/>
        </w:rPr>
      </w:sdtEndPr>
      <w:sdtContent>
        <w:p w:rsidR="00130E02" w:rsidRPr="00130E02" w:rsidRDefault="00130E02" w:rsidP="00130E02">
          <w:pPr>
            <w:pStyle w:val="Bibliography"/>
            <w:spacing w:after="0" w:line="240" w:lineRule="auto"/>
            <w:ind w:left="720" w:hanging="720"/>
            <w:jc w:val="both"/>
            <w:rPr>
              <w:lang w:val="en-US"/>
            </w:rPr>
          </w:pPr>
          <w:r>
            <w:t xml:space="preserve">Andrea Carson, K. F. (2018). Understanding Collaborative Investigative Journalism in a "Post-Truth" Age. </w:t>
          </w:r>
          <w:r>
            <w:rPr>
              <w:i/>
              <w:iCs/>
            </w:rPr>
            <w:t>Journalism Studies, 19</w:t>
          </w:r>
          <w:r>
            <w:t>(13), 1899-1911.</w:t>
          </w:r>
          <w:r>
            <w:rPr>
              <w:lang w:val="en-US"/>
            </w:rPr>
            <w:t xml:space="preserve"> </w:t>
          </w:r>
          <w:r w:rsidRPr="00130E02">
            <w:rPr>
              <w:b/>
              <w:lang w:val="en-US"/>
            </w:rPr>
            <w:t>(untuk Jurnal)</w:t>
          </w:r>
        </w:p>
        <w:p w:rsidR="00130E02" w:rsidRPr="00130E02" w:rsidRDefault="00130E02" w:rsidP="00130E02">
          <w:pPr>
            <w:pStyle w:val="Bibliography"/>
            <w:spacing w:after="0" w:line="240" w:lineRule="auto"/>
            <w:ind w:left="720" w:hanging="720"/>
            <w:jc w:val="both"/>
            <w:rPr>
              <w:lang w:val="en-US"/>
            </w:rPr>
          </w:pPr>
          <w:r>
            <w:t xml:space="preserve">Blackledge, P. (2013). Thinking About (New) Social Movements: Some Insights from the. In L. C. Colin Barker, </w:t>
          </w:r>
          <w:r>
            <w:rPr>
              <w:i/>
              <w:iCs/>
            </w:rPr>
            <w:t>Marxism and Social Movements</w:t>
          </w:r>
          <w:r>
            <w:t xml:space="preserve"> (pp. 259-276). Leiden: Koninklijke Brill NV incorporates.</w:t>
          </w:r>
          <w:r>
            <w:rPr>
              <w:lang w:val="en-US"/>
            </w:rPr>
            <w:t xml:space="preserve"> </w:t>
          </w:r>
          <w:r w:rsidRPr="00130E02">
            <w:rPr>
              <w:b/>
              <w:lang w:val="en-US"/>
            </w:rPr>
            <w:t>(untuk Artikel dalam Buku)</w:t>
          </w:r>
        </w:p>
        <w:p w:rsidR="00787330" w:rsidRPr="00787330" w:rsidRDefault="00130E02" w:rsidP="00130E02">
          <w:pPr>
            <w:pStyle w:val="Bibliography"/>
            <w:spacing w:after="0" w:line="240" w:lineRule="auto"/>
            <w:ind w:left="720" w:hanging="720"/>
            <w:jc w:val="both"/>
            <w:rPr>
              <w:rFonts w:cstheme="minorHAnsi"/>
            </w:rPr>
          </w:pPr>
          <w:r>
            <w:t xml:space="preserve">Heryanto, A. (2015). </w:t>
          </w:r>
          <w:r>
            <w:rPr>
              <w:i/>
              <w:iCs/>
            </w:rPr>
            <w:t>Identitas dan Kenikmatan: Politik Budaya Layar Indonesia.</w:t>
          </w:r>
          <w:r>
            <w:t xml:space="preserve"> Jakarta: Kepustakaan Populer Gramedia.</w:t>
          </w:r>
          <w:r>
            <w:rPr>
              <w:lang w:val="en-US"/>
            </w:rPr>
            <w:t xml:space="preserve"> </w:t>
          </w:r>
          <w:r w:rsidRPr="00130E02">
            <w:rPr>
              <w:b/>
              <w:lang w:val="en-US"/>
            </w:rPr>
            <w:t>(untuk Buku)</w:t>
          </w:r>
        </w:p>
      </w:sdtContent>
    </w:sdt>
    <w:p w:rsidR="00723CA9" w:rsidRPr="00723CA9" w:rsidRDefault="00723CA9" w:rsidP="00723CA9">
      <w:pPr>
        <w:spacing w:after="0" w:line="240" w:lineRule="auto"/>
        <w:rPr>
          <w:sz w:val="24"/>
          <w:szCs w:val="24"/>
        </w:rPr>
      </w:pPr>
    </w:p>
    <w:p w:rsidR="00723CA9" w:rsidRPr="00EB6D4E" w:rsidRDefault="00723CA9" w:rsidP="00723CA9">
      <w:pPr>
        <w:spacing w:after="0" w:line="240" w:lineRule="auto"/>
        <w:rPr>
          <w:lang w:val="en-US"/>
        </w:rPr>
      </w:pPr>
      <w:r w:rsidRPr="00EB6D4E">
        <w:t>Catatan:</w:t>
      </w:r>
      <w:r w:rsidR="00E00505">
        <w:rPr>
          <w:lang w:val="en-US"/>
        </w:rPr>
        <w:t xml:space="preserve"> </w:t>
      </w:r>
      <w:r w:rsidRPr="00EB6D4E">
        <w:t>Hindari sumber dari Wikipedia, dan blog personal.</w:t>
      </w:r>
    </w:p>
    <w:p w:rsidR="005D3FA6" w:rsidRPr="00723CA9" w:rsidRDefault="005D3FA6" w:rsidP="00723CA9">
      <w:pPr>
        <w:spacing w:after="0" w:line="240" w:lineRule="auto"/>
        <w:rPr>
          <w:lang w:val="en-US"/>
        </w:rPr>
      </w:pPr>
    </w:p>
    <w:sectPr w:rsidR="005D3FA6" w:rsidRPr="00723CA9" w:rsidSect="00127B4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27" w:rsidRDefault="00F83627" w:rsidP="00723CA9">
      <w:pPr>
        <w:spacing w:after="0" w:line="240" w:lineRule="auto"/>
      </w:pPr>
      <w:r>
        <w:separator/>
      </w:r>
    </w:p>
  </w:endnote>
  <w:endnote w:type="continuationSeparator" w:id="0">
    <w:p w:rsidR="00F83627" w:rsidRDefault="00F83627" w:rsidP="0072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861799"/>
      <w:docPartObj>
        <w:docPartGallery w:val="Page Numbers (Bottom of Page)"/>
        <w:docPartUnique/>
      </w:docPartObj>
    </w:sdtPr>
    <w:sdtEndPr/>
    <w:sdtContent>
      <w:p w:rsidR="005D3FA6" w:rsidRDefault="005D3FA6">
        <w:pPr>
          <w:pStyle w:val="Footer"/>
          <w:jc w:val="right"/>
        </w:pPr>
        <w:r>
          <w:t xml:space="preserve"> | </w:t>
        </w:r>
        <w:r>
          <w:rPr>
            <w:noProof w:val="0"/>
          </w:rPr>
          <w:fldChar w:fldCharType="begin"/>
        </w:r>
        <w:r>
          <w:instrText xml:space="preserve"> PAGE   \* MERGEFORMAT </w:instrText>
        </w:r>
        <w:r>
          <w:rPr>
            <w:noProof w:val="0"/>
          </w:rPr>
          <w:fldChar w:fldCharType="separate"/>
        </w:r>
        <w:r w:rsidR="006522E9">
          <w:t>1</w:t>
        </w:r>
        <w:r>
          <w:fldChar w:fldCharType="end"/>
        </w:r>
        <w:r>
          <w:t xml:space="preserve"> </w:t>
        </w:r>
      </w:p>
    </w:sdtContent>
  </w:sdt>
  <w:p w:rsidR="005D3FA6" w:rsidRDefault="00787330" w:rsidP="00787330">
    <w:pPr>
      <w:pStyle w:val="Footer"/>
      <w:tabs>
        <w:tab w:val="clear" w:pos="4680"/>
        <w:tab w:val="clear" w:pos="9360"/>
        <w:tab w:val="left" w:pos="62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27" w:rsidRDefault="00F83627" w:rsidP="00723CA9">
      <w:pPr>
        <w:spacing w:after="0" w:line="240" w:lineRule="auto"/>
      </w:pPr>
      <w:r>
        <w:separator/>
      </w:r>
    </w:p>
  </w:footnote>
  <w:footnote w:type="continuationSeparator" w:id="0">
    <w:p w:rsidR="00F83627" w:rsidRDefault="00F83627" w:rsidP="0072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A6" w:rsidRPr="00723CA9" w:rsidRDefault="005D3FA6" w:rsidP="00723CA9">
    <w:pPr>
      <w:pStyle w:val="Header"/>
      <w:tabs>
        <w:tab w:val="clear" w:pos="4680"/>
      </w:tabs>
      <w:rPr>
        <w:rFonts w:ascii="Calibri" w:hAnsi="Calibri"/>
        <w:lang w:val="en-US"/>
      </w:rPr>
    </w:pPr>
    <w:r>
      <w:rPr>
        <w:rFonts w:ascii="Calibri" w:hAnsi="Calibri"/>
      </w:rPr>
      <w:t>Jurnal Komunikasi dan Media, Vol. XX</w:t>
    </w:r>
    <w:r w:rsidRPr="00515880">
      <w:rPr>
        <w:rFonts w:ascii="Calibri" w:hAnsi="Calibri"/>
      </w:rPr>
      <w:t xml:space="preserve"> No. </w:t>
    </w:r>
    <w:r>
      <w:rPr>
        <w:rFonts w:ascii="Calibri" w:hAnsi="Calibri"/>
      </w:rPr>
      <w:t>YY, Month Year: pagestart - pageend</w:t>
    </w:r>
    <w:r w:rsidRPr="00515880">
      <w:rPr>
        <w:rFonts w:ascii="Calibri" w:hAnsi="Calibri"/>
      </w:rPr>
      <w:tab/>
    </w:r>
    <w:r>
      <w:rPr>
        <w:rFonts w:ascii="Calibri" w:hAnsi="Calibri"/>
      </w:rPr>
      <w:t>e</w:t>
    </w:r>
    <w:r w:rsidRPr="00515880">
      <w:rPr>
        <w:rFonts w:ascii="Calibri" w:hAnsi="Calibri"/>
      </w:rPr>
      <w:t>ISSN</w:t>
    </w:r>
    <w:r>
      <w:rPr>
        <w:rFonts w:ascii="Calibri" w:hAnsi="Calibri"/>
      </w:rPr>
      <w:t xml:space="preserve"> XXXX -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8076B"/>
    <w:multiLevelType w:val="hybridMultilevel"/>
    <w:tmpl w:val="AC3895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A9"/>
    <w:rsid w:val="00127B49"/>
    <w:rsid w:val="00130E02"/>
    <w:rsid w:val="00143925"/>
    <w:rsid w:val="0040429B"/>
    <w:rsid w:val="0043516E"/>
    <w:rsid w:val="005D3FA6"/>
    <w:rsid w:val="005D7363"/>
    <w:rsid w:val="006522E9"/>
    <w:rsid w:val="00723CA9"/>
    <w:rsid w:val="007367B9"/>
    <w:rsid w:val="007433B6"/>
    <w:rsid w:val="00773401"/>
    <w:rsid w:val="00787330"/>
    <w:rsid w:val="007A2DAC"/>
    <w:rsid w:val="00816F9C"/>
    <w:rsid w:val="00A15099"/>
    <w:rsid w:val="00AF4728"/>
    <w:rsid w:val="00B21587"/>
    <w:rsid w:val="00C3543A"/>
    <w:rsid w:val="00C776D2"/>
    <w:rsid w:val="00E00505"/>
    <w:rsid w:val="00E456B8"/>
    <w:rsid w:val="00EB6D4E"/>
    <w:rsid w:val="00F1028E"/>
    <w:rsid w:val="00F16A05"/>
    <w:rsid w:val="00F27A5F"/>
    <w:rsid w:val="00F83627"/>
    <w:rsid w:val="00FB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2EC73-A668-49F4-A8D1-BA4ABC6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787330"/>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A9"/>
    <w:rPr>
      <w:noProof/>
      <w:lang w:val="id-ID"/>
    </w:rPr>
  </w:style>
  <w:style w:type="paragraph" w:styleId="Footer">
    <w:name w:val="footer"/>
    <w:basedOn w:val="Normal"/>
    <w:link w:val="FooterChar"/>
    <w:uiPriority w:val="99"/>
    <w:unhideWhenUsed/>
    <w:rsid w:val="0072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A9"/>
    <w:rPr>
      <w:noProof/>
      <w:lang w:val="id-ID"/>
    </w:rPr>
  </w:style>
  <w:style w:type="paragraph" w:styleId="ListParagraph">
    <w:name w:val="List Paragraph"/>
    <w:basedOn w:val="Normal"/>
    <w:uiPriority w:val="34"/>
    <w:qFormat/>
    <w:rsid w:val="0043516E"/>
    <w:pPr>
      <w:ind w:left="720"/>
      <w:contextualSpacing/>
    </w:pPr>
  </w:style>
  <w:style w:type="paragraph" w:styleId="BalloonText">
    <w:name w:val="Balloon Text"/>
    <w:basedOn w:val="Normal"/>
    <w:link w:val="BalloonTextChar"/>
    <w:uiPriority w:val="99"/>
    <w:semiHidden/>
    <w:unhideWhenUsed/>
    <w:rsid w:val="0043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6E"/>
    <w:rPr>
      <w:rFonts w:ascii="Tahoma" w:hAnsi="Tahoma" w:cs="Tahoma"/>
      <w:noProof/>
      <w:sz w:val="16"/>
      <w:szCs w:val="16"/>
      <w:lang w:val="id-ID"/>
    </w:rPr>
  </w:style>
  <w:style w:type="table" w:styleId="TableGrid">
    <w:name w:val="Table Grid"/>
    <w:basedOn w:val="TableNormal"/>
    <w:uiPriority w:val="59"/>
    <w:rsid w:val="00FB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733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8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Ari15</b:Tag>
    <b:SourceType>Book</b:SourceType>
    <b:Guid>{FDABF101-064C-42D7-A84D-E4D8C160E7F5}</b:Guid>
    <b:Title>Identitas dan Kenikmatan: Politik Budaya Layar Indonesia</b:Title>
    <b:Year>2015</b:Year>
    <b:Publisher>Kepustakaan Populer Gramedia</b:Publisher>
    <b:City>Jakarta</b:City>
    <b:Author>
      <b:Author>
        <b:NameList>
          <b:Person>
            <b:Last>Heryanto</b:Last>
            <b:First>Ariel</b:First>
          </b:Person>
        </b:NameList>
      </b:Author>
    </b:Author>
    <b:RefOrder>1</b:RefOrder>
  </b:Source>
  <b:Source>
    <b:Tag>And18</b:Tag>
    <b:SourceType>JournalArticle</b:SourceType>
    <b:Guid>{BB7E46D6-BB95-4C3E-9982-178C6806B35B}</b:Guid>
    <b:Title>Understanding Collaborative Investigative Journalism in a "Post-Truth" Age</b:Title>
    <b:Year>2018</b:Year>
    <b:Author>
      <b:Author>
        <b:NameList>
          <b:Person>
            <b:Last>Andrea Carson</b:Last>
            <b:First>Kate</b:First>
            <b:Middle>Farhall</b:Middle>
          </b:Person>
        </b:NameList>
      </b:Author>
    </b:Author>
    <b:JournalName>Journalism Studies</b:JournalName>
    <b:Pages>1899-1911</b:Pages>
    <b:Volume>19</b:Volume>
    <b:Issue>13</b:Issue>
    <b:RefOrder>2</b:RefOrder>
  </b:Source>
  <b:Source>
    <b:Tag>Bla13</b:Tag>
    <b:SourceType>BookSection</b:SourceType>
    <b:Guid>{EF885AFB-4039-4C67-8DCF-3975C9554FE3}</b:Guid>
    <b:Title>Thinking About (New) Social Movements: Some Insights from the</b:Title>
    <b:Year>2013</b:Year>
    <b:Pages>259-276</b:Pages>
    <b:Author>
      <b:Author>
        <b:NameList>
          <b:Person>
            <b:Last>Blackledge</b:Last>
            <b:First>Paul</b:First>
          </b:Person>
        </b:NameList>
      </b:Author>
      <b:BookAuthor>
        <b:NameList>
          <b:Person>
            <b:Last>Colin Barker</b:Last>
            <b:First>Laurence</b:First>
            <b:Middle>Cox, John Krinsky, Alf Gunvald Nilsen (eds.)</b:Middle>
          </b:Person>
        </b:NameList>
      </b:BookAuthor>
    </b:Author>
    <b:BookTitle>Marxism and Social Movements</b:BookTitle>
    <b:City>Leiden</b:City>
    <b:Publisher>Koninklijke Brill NV incorporates</b:Publisher>
    <b:RefOrder>3</b:RefOrder>
  </b:Source>
</b:Sources>
</file>

<file path=customXml/itemProps1.xml><?xml version="1.0" encoding="utf-8"?>
<ds:datastoreItem xmlns:ds="http://schemas.openxmlformats.org/officeDocument/2006/customXml" ds:itemID="{F9211E9C-8E20-4172-9F50-F7E0BAD3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ka.perpustakaan</cp:lastModifiedBy>
  <cp:revision>5</cp:revision>
  <dcterms:created xsi:type="dcterms:W3CDTF">2020-05-06T06:43:00Z</dcterms:created>
  <dcterms:modified xsi:type="dcterms:W3CDTF">2022-06-24T03:27:00Z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97c9b065-6bca-36cb-aa12-827226617574</vt:lpwstr>
  </property>
</Properties>
</file>